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A5BF" w14:textId="77777777" w:rsidR="000D6717" w:rsidRPr="004A31CC" w:rsidRDefault="00D32C82">
      <w:pPr>
        <w:rPr>
          <w:b/>
          <w:sz w:val="24"/>
        </w:rPr>
      </w:pPr>
      <w:r w:rsidRPr="004A31CC">
        <w:rPr>
          <w:b/>
          <w:sz w:val="24"/>
        </w:rPr>
        <w:t>1. Oversikt over småbåthavnens mottaksordning for avfall</w:t>
      </w:r>
    </w:p>
    <w:tbl>
      <w:tblPr>
        <w:tblStyle w:val="Tabellrutenett"/>
        <w:tblW w:w="0" w:type="auto"/>
        <w:tblLook w:val="04A0" w:firstRow="1" w:lastRow="0" w:firstColumn="1" w:lastColumn="0" w:noHBand="0" w:noVBand="1"/>
      </w:tblPr>
      <w:tblGrid>
        <w:gridCol w:w="9062"/>
      </w:tblGrid>
      <w:tr w:rsidR="00D32C82" w:rsidRPr="00D32C82" w14:paraId="48ED04AF" w14:textId="77777777" w:rsidTr="00B27D45">
        <w:tc>
          <w:tcPr>
            <w:tcW w:w="9212" w:type="dxa"/>
          </w:tcPr>
          <w:p w14:paraId="41F757B8" w14:textId="77777777" w:rsidR="00D32C82" w:rsidRPr="00D32C82" w:rsidRDefault="00D32C82" w:rsidP="002C5ECF">
            <w:pPr>
              <w:rPr>
                <w:sz w:val="28"/>
              </w:rPr>
            </w:pPr>
            <w:r w:rsidRPr="00D32C82">
              <w:rPr>
                <w:sz w:val="28"/>
              </w:rPr>
              <w:t xml:space="preserve">Navn på småbåthavn: </w:t>
            </w:r>
            <w:r w:rsidR="002C42CE">
              <w:rPr>
                <w:sz w:val="28"/>
              </w:rPr>
              <w:t xml:space="preserve"> </w:t>
            </w:r>
            <w:proofErr w:type="spellStart"/>
            <w:r w:rsidR="002C5ECF">
              <w:rPr>
                <w:sz w:val="28"/>
              </w:rPr>
              <w:t>Vadskjæret</w:t>
            </w:r>
            <w:proofErr w:type="spellEnd"/>
            <w:r w:rsidR="00D26573">
              <w:rPr>
                <w:sz w:val="28"/>
              </w:rPr>
              <w:t>, Larvik båtforening</w:t>
            </w:r>
          </w:p>
        </w:tc>
      </w:tr>
      <w:tr w:rsidR="00D32C82" w:rsidRPr="00D32C82" w14:paraId="022C3CA7" w14:textId="77777777" w:rsidTr="00B27D45">
        <w:tc>
          <w:tcPr>
            <w:tcW w:w="9212" w:type="dxa"/>
          </w:tcPr>
          <w:p w14:paraId="47D99B6B" w14:textId="423E5CA8" w:rsidR="00D32C82" w:rsidRPr="00D32C82" w:rsidRDefault="00D32C82" w:rsidP="00D26573">
            <w:pPr>
              <w:rPr>
                <w:sz w:val="28"/>
              </w:rPr>
            </w:pPr>
            <w:r w:rsidRPr="00D32C82">
              <w:rPr>
                <w:sz w:val="28"/>
              </w:rPr>
              <w:t>Navn på havneansvarlig:</w:t>
            </w:r>
            <w:r w:rsidR="00D26573">
              <w:rPr>
                <w:sz w:val="28"/>
              </w:rPr>
              <w:t xml:space="preserve"> </w:t>
            </w:r>
            <w:r w:rsidR="006254C9">
              <w:rPr>
                <w:sz w:val="28"/>
              </w:rPr>
              <w:t>Helge Nilssen</w:t>
            </w:r>
            <w:r w:rsidR="00C65B8F">
              <w:rPr>
                <w:sz w:val="28"/>
              </w:rPr>
              <w:tab/>
              <w:t>Kontaktperson:</w:t>
            </w:r>
            <w:r w:rsidR="00D26573">
              <w:rPr>
                <w:sz w:val="28"/>
              </w:rPr>
              <w:t xml:space="preserve"> </w:t>
            </w:r>
            <w:r w:rsidR="006254C9">
              <w:rPr>
                <w:sz w:val="28"/>
              </w:rPr>
              <w:t>Helge Nilssen</w:t>
            </w:r>
          </w:p>
        </w:tc>
      </w:tr>
      <w:tr w:rsidR="00C65B8F" w:rsidRPr="00D32C82" w14:paraId="342D56D0" w14:textId="77777777" w:rsidTr="00B27D45">
        <w:tc>
          <w:tcPr>
            <w:tcW w:w="9212" w:type="dxa"/>
          </w:tcPr>
          <w:p w14:paraId="761F91E8" w14:textId="75B6264B" w:rsidR="00C65B8F" w:rsidRPr="00D32C82" w:rsidRDefault="00C65B8F">
            <w:pPr>
              <w:rPr>
                <w:sz w:val="28"/>
              </w:rPr>
            </w:pPr>
            <w:r>
              <w:rPr>
                <w:sz w:val="28"/>
              </w:rPr>
              <w:t xml:space="preserve">Navn på </w:t>
            </w:r>
            <w:r w:rsidR="004A31CC">
              <w:rPr>
                <w:sz w:val="28"/>
              </w:rPr>
              <w:t>ansvarlig for avfallsplan:</w:t>
            </w:r>
            <w:r w:rsidR="00D26573">
              <w:rPr>
                <w:sz w:val="28"/>
              </w:rPr>
              <w:t xml:space="preserve"> </w:t>
            </w:r>
            <w:r w:rsidR="006254C9">
              <w:rPr>
                <w:sz w:val="28"/>
              </w:rPr>
              <w:t>Rolf Døvle</w:t>
            </w:r>
          </w:p>
        </w:tc>
      </w:tr>
      <w:tr w:rsidR="00D32C82" w:rsidRPr="00D32C82" w14:paraId="1B566A75" w14:textId="77777777" w:rsidTr="00B27D45">
        <w:tc>
          <w:tcPr>
            <w:tcW w:w="9212" w:type="dxa"/>
          </w:tcPr>
          <w:p w14:paraId="4A6838C3" w14:textId="77777777" w:rsidR="00D32C82" w:rsidRPr="00D32C82" w:rsidRDefault="00D32C82">
            <w:pPr>
              <w:rPr>
                <w:sz w:val="28"/>
              </w:rPr>
            </w:pPr>
            <w:r w:rsidRPr="00D32C82">
              <w:rPr>
                <w:sz w:val="28"/>
              </w:rPr>
              <w:t>Antall småbåtplasser:</w:t>
            </w:r>
            <w:r w:rsidR="00D26573">
              <w:rPr>
                <w:sz w:val="28"/>
              </w:rPr>
              <w:t xml:space="preserve"> 150</w:t>
            </w:r>
          </w:p>
        </w:tc>
      </w:tr>
      <w:tr w:rsidR="000D1077" w:rsidRPr="00D32C82" w14:paraId="4C6F87D2" w14:textId="77777777" w:rsidTr="00B27D45">
        <w:tc>
          <w:tcPr>
            <w:tcW w:w="9212" w:type="dxa"/>
          </w:tcPr>
          <w:p w14:paraId="5D3EC745" w14:textId="4F9DF388" w:rsidR="000D1077" w:rsidRPr="00D32C82" w:rsidRDefault="000D1077" w:rsidP="00D26573">
            <w:pPr>
              <w:rPr>
                <w:sz w:val="28"/>
              </w:rPr>
            </w:pPr>
            <w:r>
              <w:rPr>
                <w:sz w:val="28"/>
              </w:rPr>
              <w:t>Har havneansvarlig gitt samtykke til elektronisk godkjenning av plan:</w:t>
            </w:r>
            <w:r>
              <w:rPr>
                <w:sz w:val="28"/>
              </w:rPr>
              <w:br/>
              <w:t xml:space="preserve">Ja: </w:t>
            </w:r>
            <w:r>
              <w:rPr>
                <w:sz w:val="28"/>
              </w:rPr>
              <w:tab/>
            </w:r>
            <w:r w:rsidR="00D26573" w:rsidRPr="00D26573">
              <w:rPr>
                <w:b/>
                <w:sz w:val="28"/>
              </w:rPr>
              <w:t xml:space="preserve">ja </w:t>
            </w:r>
            <w:r>
              <w:rPr>
                <w:sz w:val="28"/>
              </w:rPr>
              <w:t>(dersom ja, oppgi epostadresse)</w:t>
            </w:r>
            <w:hyperlink r:id="rId7" w:history="1">
              <w:r w:rsidR="006254C9" w:rsidRPr="00CF4C26">
                <w:rPr>
                  <w:rStyle w:val="Hyperkobling"/>
                  <w:b/>
                  <w:sz w:val="28"/>
                </w:rPr>
                <w:t>epost@larvikbaatforening.com</w:t>
              </w:r>
            </w:hyperlink>
            <w:r w:rsidR="006254C9">
              <w:rPr>
                <w:b/>
                <w:sz w:val="28"/>
              </w:rPr>
              <w:t xml:space="preserve"> </w:t>
            </w:r>
            <w:r>
              <w:rPr>
                <w:sz w:val="28"/>
              </w:rPr>
              <w:t xml:space="preserve">Nei: </w:t>
            </w:r>
          </w:p>
        </w:tc>
      </w:tr>
      <w:tr w:rsidR="00D32C82" w:rsidRPr="00D32C82" w14:paraId="1FAAE2A6" w14:textId="77777777" w:rsidTr="00B27D45">
        <w:tc>
          <w:tcPr>
            <w:tcW w:w="9212" w:type="dxa"/>
          </w:tcPr>
          <w:p w14:paraId="6DBA5063" w14:textId="77777777" w:rsidR="00D32C82" w:rsidRPr="00D32C82" w:rsidRDefault="00D32C82" w:rsidP="00C65B8F">
            <w:pPr>
              <w:rPr>
                <w:sz w:val="28"/>
              </w:rPr>
            </w:pPr>
            <w:r w:rsidRPr="00D32C82">
              <w:rPr>
                <w:sz w:val="28"/>
              </w:rPr>
              <w:t>Gjesteplasser:</w:t>
            </w:r>
            <w:r w:rsidR="00C65B8F">
              <w:rPr>
                <w:sz w:val="28"/>
              </w:rPr>
              <w:tab/>
            </w:r>
            <w:r w:rsidR="00C65B8F">
              <w:rPr>
                <w:sz w:val="28"/>
              </w:rPr>
              <w:tab/>
            </w:r>
            <w:r w:rsidR="00C65B8F">
              <w:rPr>
                <w:sz w:val="28"/>
              </w:rPr>
              <w:tab/>
            </w:r>
            <w:r w:rsidR="00C65B8F">
              <w:rPr>
                <w:sz w:val="28"/>
              </w:rPr>
              <w:tab/>
            </w:r>
            <w:r w:rsidR="00C65B8F">
              <w:rPr>
                <w:sz w:val="28"/>
              </w:rPr>
              <w:tab/>
            </w:r>
            <w:r w:rsidRPr="00D32C82">
              <w:rPr>
                <w:sz w:val="28"/>
              </w:rPr>
              <w:t>Ja:</w:t>
            </w:r>
            <w:r w:rsidR="00C65B8F">
              <w:rPr>
                <w:sz w:val="28"/>
              </w:rPr>
              <w:tab/>
            </w:r>
            <w:r w:rsidR="00C65B8F">
              <w:rPr>
                <w:sz w:val="28"/>
              </w:rPr>
              <w:tab/>
            </w:r>
            <w:r w:rsidR="00C65B8F">
              <w:rPr>
                <w:sz w:val="28"/>
              </w:rPr>
              <w:tab/>
            </w:r>
            <w:r w:rsidRPr="00D32C82">
              <w:rPr>
                <w:sz w:val="28"/>
              </w:rPr>
              <w:t xml:space="preserve">Nei:  </w:t>
            </w:r>
            <w:r w:rsidR="00817CDE">
              <w:rPr>
                <w:sz w:val="28"/>
              </w:rPr>
              <w:t>x</w:t>
            </w:r>
          </w:p>
        </w:tc>
      </w:tr>
      <w:tr w:rsidR="00D32C82" w:rsidRPr="00D32C82" w14:paraId="311892C7" w14:textId="77777777" w:rsidTr="00B27D45">
        <w:tc>
          <w:tcPr>
            <w:tcW w:w="9212" w:type="dxa"/>
          </w:tcPr>
          <w:p w14:paraId="79C5B75E" w14:textId="77777777" w:rsidR="00D32C82" w:rsidRPr="00D32C82" w:rsidRDefault="00C65B8F" w:rsidP="00C65B8F">
            <w:pPr>
              <w:rPr>
                <w:sz w:val="28"/>
              </w:rPr>
            </w:pPr>
            <w:r>
              <w:rPr>
                <w:sz w:val="28"/>
              </w:rPr>
              <w:t>Mottak av restavfall:</w:t>
            </w:r>
            <w:r>
              <w:rPr>
                <w:sz w:val="28"/>
              </w:rPr>
              <w:tab/>
            </w:r>
            <w:r>
              <w:rPr>
                <w:sz w:val="28"/>
              </w:rPr>
              <w:tab/>
            </w:r>
            <w:r>
              <w:rPr>
                <w:sz w:val="28"/>
              </w:rPr>
              <w:tab/>
            </w:r>
            <w:r>
              <w:rPr>
                <w:sz w:val="28"/>
              </w:rPr>
              <w:tab/>
            </w:r>
            <w:r w:rsidR="00D32C82" w:rsidRPr="00D32C82">
              <w:rPr>
                <w:sz w:val="28"/>
              </w:rPr>
              <w:t>Ja:</w:t>
            </w:r>
            <w:r w:rsidR="002C42CE">
              <w:rPr>
                <w:sz w:val="28"/>
              </w:rPr>
              <w:t xml:space="preserve"> </w:t>
            </w:r>
            <w:r w:rsidR="00817CDE">
              <w:rPr>
                <w:sz w:val="28"/>
              </w:rPr>
              <w:t>x</w:t>
            </w:r>
            <w:r>
              <w:rPr>
                <w:sz w:val="28"/>
              </w:rPr>
              <w:tab/>
            </w:r>
            <w:r>
              <w:rPr>
                <w:sz w:val="28"/>
              </w:rPr>
              <w:tab/>
            </w:r>
            <w:r>
              <w:rPr>
                <w:sz w:val="28"/>
              </w:rPr>
              <w:tab/>
            </w:r>
            <w:r w:rsidR="00D32C82" w:rsidRPr="00D32C82">
              <w:rPr>
                <w:sz w:val="28"/>
              </w:rPr>
              <w:t>Nei:</w:t>
            </w:r>
          </w:p>
        </w:tc>
      </w:tr>
      <w:tr w:rsidR="00D32C82" w:rsidRPr="00D32C82" w14:paraId="68D3BA33" w14:textId="77777777" w:rsidTr="00B27D45">
        <w:tc>
          <w:tcPr>
            <w:tcW w:w="9212" w:type="dxa"/>
          </w:tcPr>
          <w:p w14:paraId="16C39910" w14:textId="77777777" w:rsidR="00D32C82" w:rsidRPr="00D32C82" w:rsidRDefault="00D32C82" w:rsidP="00C65B8F">
            <w:pPr>
              <w:rPr>
                <w:sz w:val="28"/>
              </w:rPr>
            </w:pPr>
            <w:r w:rsidRPr="00D32C82">
              <w:rPr>
                <w:sz w:val="28"/>
              </w:rPr>
              <w:t>Kildesortert avfall</w:t>
            </w:r>
            <w:r w:rsidRPr="00D32C82">
              <w:rPr>
                <w:rStyle w:val="Fotnotereferanse"/>
                <w:sz w:val="28"/>
              </w:rPr>
              <w:footnoteReference w:id="1"/>
            </w:r>
            <w:r w:rsidR="00C65B8F">
              <w:rPr>
                <w:sz w:val="28"/>
              </w:rPr>
              <w:t>:</w:t>
            </w:r>
            <w:r w:rsidR="00C65B8F">
              <w:rPr>
                <w:sz w:val="28"/>
              </w:rPr>
              <w:tab/>
            </w:r>
            <w:r w:rsidR="00C65B8F">
              <w:rPr>
                <w:sz w:val="28"/>
              </w:rPr>
              <w:tab/>
            </w:r>
            <w:r w:rsidR="00C65B8F">
              <w:rPr>
                <w:sz w:val="28"/>
              </w:rPr>
              <w:tab/>
            </w:r>
            <w:r w:rsidR="00C65B8F">
              <w:rPr>
                <w:sz w:val="28"/>
              </w:rPr>
              <w:tab/>
            </w:r>
            <w:r w:rsidRPr="00D32C82">
              <w:rPr>
                <w:sz w:val="28"/>
              </w:rPr>
              <w:t>Ja:</w:t>
            </w:r>
            <w:r w:rsidR="00C65B8F">
              <w:rPr>
                <w:sz w:val="28"/>
              </w:rPr>
              <w:tab/>
            </w:r>
            <w:r w:rsidR="00C65B8F">
              <w:rPr>
                <w:sz w:val="28"/>
              </w:rPr>
              <w:tab/>
            </w:r>
            <w:r w:rsidR="00C65B8F">
              <w:rPr>
                <w:sz w:val="28"/>
              </w:rPr>
              <w:tab/>
              <w:t>N</w:t>
            </w:r>
            <w:r w:rsidRPr="00D32C82">
              <w:rPr>
                <w:sz w:val="28"/>
              </w:rPr>
              <w:t>ei:</w:t>
            </w:r>
            <w:r w:rsidR="002C42CE">
              <w:rPr>
                <w:sz w:val="28"/>
              </w:rPr>
              <w:t xml:space="preserve"> </w:t>
            </w:r>
            <w:r w:rsidR="00817CDE">
              <w:rPr>
                <w:sz w:val="28"/>
              </w:rPr>
              <w:t>x</w:t>
            </w:r>
          </w:p>
        </w:tc>
      </w:tr>
      <w:tr w:rsidR="00D32C82" w:rsidRPr="00D32C82" w14:paraId="64A6CB97" w14:textId="77777777" w:rsidTr="00B27D45">
        <w:tc>
          <w:tcPr>
            <w:tcW w:w="9212" w:type="dxa"/>
          </w:tcPr>
          <w:p w14:paraId="1D9B29FF" w14:textId="77777777" w:rsidR="00D32C82" w:rsidRPr="00D32C82" w:rsidRDefault="00B27D45" w:rsidP="00C65B8F">
            <w:pPr>
              <w:rPr>
                <w:sz w:val="28"/>
              </w:rPr>
            </w:pPr>
            <w:r>
              <w:rPr>
                <w:sz w:val="28"/>
              </w:rPr>
              <w:t>Mottak av farlig avfall:</w:t>
            </w:r>
            <w:r w:rsidR="00C65B8F">
              <w:rPr>
                <w:sz w:val="28"/>
              </w:rPr>
              <w:tab/>
            </w:r>
            <w:r w:rsidR="00C65B8F">
              <w:rPr>
                <w:sz w:val="28"/>
              </w:rPr>
              <w:tab/>
            </w:r>
            <w:r w:rsidR="00C65B8F">
              <w:rPr>
                <w:sz w:val="28"/>
              </w:rPr>
              <w:tab/>
            </w:r>
            <w:r w:rsidR="00C65B8F">
              <w:rPr>
                <w:sz w:val="28"/>
              </w:rPr>
              <w:tab/>
            </w:r>
            <w:r>
              <w:rPr>
                <w:sz w:val="28"/>
              </w:rPr>
              <w:t>Ja:</w:t>
            </w:r>
            <w:r w:rsidR="00C65B8F">
              <w:rPr>
                <w:sz w:val="28"/>
              </w:rPr>
              <w:tab/>
            </w:r>
            <w:r w:rsidR="00C65B8F">
              <w:rPr>
                <w:sz w:val="28"/>
              </w:rPr>
              <w:tab/>
            </w:r>
            <w:r w:rsidR="00C65B8F">
              <w:rPr>
                <w:sz w:val="28"/>
              </w:rPr>
              <w:tab/>
            </w:r>
            <w:r w:rsidR="00D32C82">
              <w:rPr>
                <w:sz w:val="28"/>
              </w:rPr>
              <w:t>Nei:</w:t>
            </w:r>
            <w:r w:rsidR="002C42CE">
              <w:rPr>
                <w:sz w:val="28"/>
              </w:rPr>
              <w:t xml:space="preserve"> </w:t>
            </w:r>
            <w:r w:rsidR="00817CDE">
              <w:rPr>
                <w:sz w:val="28"/>
              </w:rPr>
              <w:t>x</w:t>
            </w:r>
          </w:p>
        </w:tc>
      </w:tr>
      <w:tr w:rsidR="00D32C82" w:rsidRPr="00D32C82" w14:paraId="5C6B22C8" w14:textId="77777777" w:rsidTr="00B27D45">
        <w:tc>
          <w:tcPr>
            <w:tcW w:w="9212" w:type="dxa"/>
          </w:tcPr>
          <w:p w14:paraId="6DDD4348" w14:textId="77777777" w:rsidR="00D32C82" w:rsidRPr="004A31CC" w:rsidRDefault="00B27D45" w:rsidP="00B27D45">
            <w:pPr>
              <w:rPr>
                <w:sz w:val="24"/>
              </w:rPr>
            </w:pPr>
            <w:r w:rsidRPr="004A31CC">
              <w:rPr>
                <w:sz w:val="24"/>
              </w:rPr>
              <w:t>Kommentar:</w:t>
            </w:r>
            <w:r w:rsidRPr="004A31CC">
              <w:rPr>
                <w:i/>
                <w:sz w:val="24"/>
              </w:rPr>
              <w:t xml:space="preserve"> (eks. avfallet tas med hjem, eller leveres på godkjent mottak)</w:t>
            </w:r>
            <w:r w:rsidRPr="004A31CC">
              <w:rPr>
                <w:sz w:val="24"/>
              </w:rPr>
              <w:br/>
            </w:r>
            <w:r w:rsidR="002C42CE">
              <w:rPr>
                <w:sz w:val="24"/>
              </w:rPr>
              <w:t xml:space="preserve">Den enkelte båteier er ansvarlig for forsvarlig avhending av farlig avfall (Olje, oljefiltere, brukte batterier og malingsrester mv.) </w:t>
            </w:r>
            <w:r w:rsidR="00077DD5">
              <w:rPr>
                <w:sz w:val="24"/>
              </w:rPr>
              <w:t xml:space="preserve">Det oppfordres til kildesortering. </w:t>
            </w:r>
            <w:r w:rsidR="002C42CE">
              <w:rPr>
                <w:sz w:val="24"/>
              </w:rPr>
              <w:t>Restavfall tas i mot i sommersesongen.</w:t>
            </w:r>
            <w:r w:rsidR="006A7898">
              <w:rPr>
                <w:sz w:val="24"/>
              </w:rPr>
              <w:t xml:space="preserve"> Se forøvrig vedlegg</w:t>
            </w:r>
          </w:p>
        </w:tc>
      </w:tr>
    </w:tbl>
    <w:p w14:paraId="152235CA" w14:textId="77777777" w:rsidR="00D32C82" w:rsidRPr="004A31CC" w:rsidRDefault="00D32C82">
      <w:pPr>
        <w:rPr>
          <w:sz w:val="20"/>
        </w:rPr>
      </w:pPr>
    </w:p>
    <w:p w14:paraId="5C7645C5" w14:textId="77777777" w:rsidR="00B27D45" w:rsidRPr="004A31CC" w:rsidRDefault="00B27D45">
      <w:pPr>
        <w:rPr>
          <w:b/>
          <w:sz w:val="24"/>
        </w:rPr>
      </w:pPr>
      <w:r w:rsidRPr="004A31CC">
        <w:rPr>
          <w:b/>
          <w:sz w:val="24"/>
        </w:rPr>
        <w:t xml:space="preserve">2. Beskrivelse av mottaksordning (dersom </w:t>
      </w:r>
      <w:r w:rsidR="00C65B8F" w:rsidRPr="004A31CC">
        <w:rPr>
          <w:b/>
          <w:sz w:val="24"/>
        </w:rPr>
        <w:t>dette er etablert)</w:t>
      </w:r>
    </w:p>
    <w:tbl>
      <w:tblPr>
        <w:tblStyle w:val="Tabellrutenett"/>
        <w:tblW w:w="0" w:type="auto"/>
        <w:tblLook w:val="04A0" w:firstRow="1" w:lastRow="0" w:firstColumn="1" w:lastColumn="0" w:noHBand="0" w:noVBand="1"/>
      </w:tblPr>
      <w:tblGrid>
        <w:gridCol w:w="9062"/>
      </w:tblGrid>
      <w:tr w:rsidR="00C65B8F" w14:paraId="0E6A0D24" w14:textId="77777777" w:rsidTr="00C65B8F">
        <w:tc>
          <w:tcPr>
            <w:tcW w:w="9212" w:type="dxa"/>
          </w:tcPr>
          <w:p w14:paraId="405F8A08" w14:textId="77777777" w:rsidR="00C65B8F" w:rsidRPr="004A31CC" w:rsidRDefault="00C65B8F">
            <w:pPr>
              <w:rPr>
                <w:sz w:val="20"/>
              </w:rPr>
            </w:pPr>
            <w:r w:rsidRPr="004A31CC">
              <w:rPr>
                <w:sz w:val="20"/>
              </w:rPr>
              <w:t xml:space="preserve">(Beskrivelsen må inneholde: Type avfall, oppbevarings system, tømmerutiner, avtale for tømming) </w:t>
            </w:r>
          </w:p>
          <w:p w14:paraId="2C3F2B3A" w14:textId="77777777" w:rsidR="00C65B8F" w:rsidRPr="004A31CC" w:rsidRDefault="002C42CE" w:rsidP="00876892">
            <w:pPr>
              <w:rPr>
                <w:sz w:val="20"/>
              </w:rPr>
            </w:pPr>
            <w:r w:rsidRPr="002C42CE">
              <w:rPr>
                <w:sz w:val="24"/>
                <w:szCs w:val="24"/>
              </w:rPr>
              <w:t>Restavfall</w:t>
            </w:r>
            <w:r w:rsidR="00077DD5">
              <w:rPr>
                <w:sz w:val="24"/>
                <w:szCs w:val="24"/>
              </w:rPr>
              <w:t xml:space="preserve"> m</w:t>
            </w:r>
            <w:r>
              <w:rPr>
                <w:sz w:val="24"/>
                <w:szCs w:val="24"/>
              </w:rPr>
              <w:t xml:space="preserve">ottas i 600 l plastcontainere på hjul som tømmes ved behov av godkjent </w:t>
            </w:r>
            <w:r w:rsidR="006A7898">
              <w:rPr>
                <w:sz w:val="24"/>
                <w:szCs w:val="24"/>
              </w:rPr>
              <w:t>avfallshåndterer</w:t>
            </w:r>
            <w:r w:rsidR="00D26573">
              <w:rPr>
                <w:sz w:val="24"/>
                <w:szCs w:val="24"/>
              </w:rPr>
              <w:t>, Norsk Gjenvinning.</w:t>
            </w:r>
            <w:r w:rsidR="00077DD5">
              <w:rPr>
                <w:sz w:val="24"/>
                <w:szCs w:val="24"/>
              </w:rPr>
              <w:t xml:space="preserve"> </w:t>
            </w:r>
          </w:p>
        </w:tc>
      </w:tr>
    </w:tbl>
    <w:p w14:paraId="1586D2FB" w14:textId="77777777" w:rsidR="00C65B8F" w:rsidRPr="004A31CC" w:rsidRDefault="00C65B8F">
      <w:pPr>
        <w:rPr>
          <w:sz w:val="20"/>
        </w:rPr>
      </w:pPr>
    </w:p>
    <w:p w14:paraId="7058A3CC" w14:textId="77777777" w:rsidR="000D1077" w:rsidRPr="004A31CC" w:rsidRDefault="00C65B8F">
      <w:pPr>
        <w:rPr>
          <w:b/>
          <w:sz w:val="24"/>
        </w:rPr>
      </w:pPr>
      <w:r w:rsidRPr="004A31CC">
        <w:rPr>
          <w:b/>
          <w:sz w:val="24"/>
        </w:rPr>
        <w:t xml:space="preserve">3. </w:t>
      </w:r>
      <w:r w:rsidR="004A31CC" w:rsidRPr="004A31CC">
        <w:rPr>
          <w:b/>
          <w:sz w:val="24"/>
        </w:rPr>
        <w:t>Vurdering om havnen har behov for mottaksordning</w:t>
      </w:r>
    </w:p>
    <w:tbl>
      <w:tblPr>
        <w:tblStyle w:val="Tabellrutenett"/>
        <w:tblW w:w="0" w:type="auto"/>
        <w:tblLook w:val="04A0" w:firstRow="1" w:lastRow="0" w:firstColumn="1" w:lastColumn="0" w:noHBand="0" w:noVBand="1"/>
      </w:tblPr>
      <w:tblGrid>
        <w:gridCol w:w="9062"/>
      </w:tblGrid>
      <w:tr w:rsidR="004A31CC" w14:paraId="386581A4" w14:textId="77777777" w:rsidTr="004A31CC">
        <w:tc>
          <w:tcPr>
            <w:tcW w:w="9212" w:type="dxa"/>
          </w:tcPr>
          <w:p w14:paraId="1390C74B" w14:textId="77777777" w:rsidR="004A31CC" w:rsidRPr="004A31CC" w:rsidRDefault="000D1077">
            <w:pPr>
              <w:rPr>
                <w:sz w:val="24"/>
              </w:rPr>
            </w:pPr>
            <w:r w:rsidRPr="000A2CA7">
              <w:rPr>
                <w:sz w:val="20"/>
              </w:rPr>
              <w:t>(Vurdering av behov på bakgrunn av forventet avfallsmengde og type avfallsmengde levert)</w:t>
            </w:r>
          </w:p>
          <w:p w14:paraId="343A373A" w14:textId="77777777" w:rsidR="004A31CC" w:rsidRPr="004A31CC" w:rsidRDefault="002C42CE">
            <w:pPr>
              <w:rPr>
                <w:sz w:val="24"/>
              </w:rPr>
            </w:pPr>
            <w:r>
              <w:rPr>
                <w:sz w:val="24"/>
              </w:rPr>
              <w:t>Foreningen mener at etablert ordning ved at den enkelte båteier har ansvar for sikker håndtering/deponering av farlig avfall er fullt forsvarlig</w:t>
            </w:r>
            <w:r w:rsidR="000E23D3">
              <w:rPr>
                <w:sz w:val="24"/>
              </w:rPr>
              <w:t xml:space="preserve"> bortsett fra avskrap av bunnstoff, men akter å presisere ansvaret gjennom havnereglementet</w:t>
            </w:r>
            <w:r w:rsidR="00BC650A">
              <w:rPr>
                <w:sz w:val="24"/>
              </w:rPr>
              <w:t>. Se vedlegg.</w:t>
            </w:r>
          </w:p>
        </w:tc>
      </w:tr>
    </w:tbl>
    <w:p w14:paraId="292B34B1" w14:textId="77777777" w:rsidR="00C65B8F" w:rsidRDefault="000D1077">
      <w:r w:rsidRPr="00C526A3">
        <w:rPr>
          <w:b/>
          <w:sz w:val="24"/>
        </w:rPr>
        <w:t>4. Kart over småbåthavner</w:t>
      </w:r>
      <w:r>
        <w:br/>
        <w:t>Utarbeides av Larvik havn</w:t>
      </w:r>
      <w:r>
        <w:br/>
      </w:r>
    </w:p>
    <w:p w14:paraId="7991220B" w14:textId="77777777" w:rsidR="000D1077" w:rsidRPr="00C526A3" w:rsidRDefault="000D1077">
      <w:pPr>
        <w:rPr>
          <w:b/>
          <w:sz w:val="24"/>
        </w:rPr>
      </w:pPr>
      <w:r w:rsidRPr="00C526A3">
        <w:rPr>
          <w:b/>
          <w:sz w:val="24"/>
        </w:rPr>
        <w:t>5. System for melding om utilstrekkelig mottaksordning for havnen</w:t>
      </w:r>
    </w:p>
    <w:tbl>
      <w:tblPr>
        <w:tblStyle w:val="Tabellrutenett"/>
        <w:tblW w:w="0" w:type="auto"/>
        <w:tblLook w:val="04A0" w:firstRow="1" w:lastRow="0" w:firstColumn="1" w:lastColumn="0" w:noHBand="0" w:noVBand="1"/>
      </w:tblPr>
      <w:tblGrid>
        <w:gridCol w:w="9062"/>
      </w:tblGrid>
      <w:tr w:rsidR="000D1077" w14:paraId="13E76CF7" w14:textId="77777777" w:rsidTr="000D1077">
        <w:tc>
          <w:tcPr>
            <w:tcW w:w="9212" w:type="dxa"/>
          </w:tcPr>
          <w:p w14:paraId="4FD40598" w14:textId="77777777" w:rsidR="000D1077" w:rsidRDefault="000D1077" w:rsidP="003E1D15">
            <w:r w:rsidRPr="000A2CA7">
              <w:rPr>
                <w:sz w:val="20"/>
              </w:rPr>
              <w:t>(Beskriv her hvordan avvik kan meldes inn, og rutiner for oppfølging av melding)</w:t>
            </w:r>
            <w:r>
              <w:br/>
            </w:r>
            <w:r w:rsidR="006A7898">
              <w:rPr>
                <w:sz w:val="24"/>
                <w:szCs w:val="24"/>
              </w:rPr>
              <w:t>Foreningen har ikke etablert rutiner for håndtering av avvik</w:t>
            </w:r>
            <w:r w:rsidR="000E23D3">
              <w:rPr>
                <w:sz w:val="24"/>
                <w:szCs w:val="24"/>
              </w:rPr>
              <w:t xml:space="preserve">, men havneansvarlig og styret forøvrig vil ha ansvaret for at havnereglementet etterfølges. </w:t>
            </w:r>
          </w:p>
        </w:tc>
      </w:tr>
    </w:tbl>
    <w:p w14:paraId="304C03EB" w14:textId="77777777" w:rsidR="000D1077" w:rsidRPr="00C526A3" w:rsidRDefault="000D1077">
      <w:pPr>
        <w:rPr>
          <w:sz w:val="24"/>
        </w:rPr>
      </w:pPr>
    </w:p>
    <w:p w14:paraId="6F3F0D15" w14:textId="77777777" w:rsidR="00C526A3" w:rsidRPr="00C526A3" w:rsidRDefault="00C526A3">
      <w:pPr>
        <w:rPr>
          <w:b/>
          <w:sz w:val="24"/>
        </w:rPr>
      </w:pPr>
      <w:r w:rsidRPr="00C526A3">
        <w:rPr>
          <w:b/>
          <w:sz w:val="24"/>
        </w:rPr>
        <w:lastRenderedPageBreak/>
        <w:t>6. Involvering av berørte parter</w:t>
      </w:r>
    </w:p>
    <w:tbl>
      <w:tblPr>
        <w:tblStyle w:val="Tabellrutenett"/>
        <w:tblW w:w="0" w:type="auto"/>
        <w:tblLook w:val="04A0" w:firstRow="1" w:lastRow="0" w:firstColumn="1" w:lastColumn="0" w:noHBand="0" w:noVBand="1"/>
      </w:tblPr>
      <w:tblGrid>
        <w:gridCol w:w="9062"/>
      </w:tblGrid>
      <w:tr w:rsidR="00C526A3" w14:paraId="6DD340DA" w14:textId="77777777" w:rsidTr="00C526A3">
        <w:tc>
          <w:tcPr>
            <w:tcW w:w="9212" w:type="dxa"/>
          </w:tcPr>
          <w:p w14:paraId="60E5E01A" w14:textId="77777777" w:rsidR="00C526A3" w:rsidRDefault="00C526A3" w:rsidP="00AE4B25">
            <w:r w:rsidRPr="000A2CA7">
              <w:rPr>
                <w:sz w:val="18"/>
              </w:rPr>
              <w:t>(Her beskrives prosedyrene for løpende samråd med havnebrukeren, avfallshåndtere og andre berørte parter)</w:t>
            </w:r>
            <w:r>
              <w:br/>
            </w:r>
            <w:r w:rsidR="003E1D15">
              <w:rPr>
                <w:sz w:val="24"/>
                <w:szCs w:val="24"/>
              </w:rPr>
              <w:t>Foreningen har ikke etablert prosedyrer for løpende samråd med brukere, avfallshåndterere eller andre berørte parter.</w:t>
            </w:r>
          </w:p>
        </w:tc>
      </w:tr>
    </w:tbl>
    <w:p w14:paraId="5C6BCB41" w14:textId="77777777" w:rsidR="000D1077" w:rsidRDefault="000D1077"/>
    <w:p w14:paraId="2E61515C" w14:textId="77777777" w:rsidR="000A2CA7" w:rsidRPr="000A2CA7" w:rsidRDefault="000A2CA7">
      <w:pPr>
        <w:rPr>
          <w:b/>
          <w:sz w:val="24"/>
        </w:rPr>
      </w:pPr>
      <w:r w:rsidRPr="000A2CA7">
        <w:rPr>
          <w:b/>
          <w:sz w:val="24"/>
        </w:rPr>
        <w:t>7. Gebyrer</w:t>
      </w:r>
    </w:p>
    <w:tbl>
      <w:tblPr>
        <w:tblStyle w:val="Tabellrutenett"/>
        <w:tblW w:w="0" w:type="auto"/>
        <w:tblLook w:val="04A0" w:firstRow="1" w:lastRow="0" w:firstColumn="1" w:lastColumn="0" w:noHBand="0" w:noVBand="1"/>
      </w:tblPr>
      <w:tblGrid>
        <w:gridCol w:w="9062"/>
      </w:tblGrid>
      <w:tr w:rsidR="000A2CA7" w14:paraId="1AF53E15" w14:textId="77777777" w:rsidTr="000A2CA7">
        <w:tc>
          <w:tcPr>
            <w:tcW w:w="9212" w:type="dxa"/>
          </w:tcPr>
          <w:p w14:paraId="667AFA9B" w14:textId="77777777" w:rsidR="000A2CA7" w:rsidRPr="000A2CA7" w:rsidRDefault="000A2CA7">
            <w:pPr>
              <w:rPr>
                <w:sz w:val="20"/>
              </w:rPr>
            </w:pPr>
            <w:r w:rsidRPr="000A2CA7">
              <w:rPr>
                <w:sz w:val="20"/>
              </w:rPr>
              <w:t>(Vurder om dette er relevant for havnen. Dersom det er mottaksfasiliteter ved havnen, skal normalt omkostninger for denne avfallshåndteringen inkluderes i årsavgiften/havneavgiften. Der det ikke er relevant å etablere et eget gebyrsystem, må temaet likevel omtales i planen)</w:t>
            </w:r>
          </w:p>
          <w:p w14:paraId="16ECF164" w14:textId="77777777" w:rsidR="000A2CA7" w:rsidRDefault="00B62228" w:rsidP="00AE4B25">
            <w:r>
              <w:rPr>
                <w:sz w:val="24"/>
                <w:szCs w:val="24"/>
              </w:rPr>
              <w:t>Særskilte gebyrer for mottak av avfall er ikke etablert. Omkosningene i forbindelse med mottak av restavfall dekkes av årsavgiften.</w:t>
            </w:r>
          </w:p>
        </w:tc>
      </w:tr>
    </w:tbl>
    <w:p w14:paraId="4D5B5A4F" w14:textId="77777777" w:rsidR="000A2CA7" w:rsidRDefault="000A2CA7"/>
    <w:p w14:paraId="44A468C2" w14:textId="77777777" w:rsidR="003B517F" w:rsidRPr="003B517F" w:rsidRDefault="003B517F">
      <w:pPr>
        <w:rPr>
          <w:b/>
          <w:sz w:val="24"/>
        </w:rPr>
      </w:pPr>
      <w:r w:rsidRPr="003B517F">
        <w:rPr>
          <w:b/>
          <w:sz w:val="24"/>
        </w:rPr>
        <w:t>8. Ordninger  for skraping og spyling av båt</w:t>
      </w:r>
    </w:p>
    <w:tbl>
      <w:tblPr>
        <w:tblStyle w:val="Tabellrutenett"/>
        <w:tblW w:w="0" w:type="auto"/>
        <w:tblLook w:val="04A0" w:firstRow="1" w:lastRow="0" w:firstColumn="1" w:lastColumn="0" w:noHBand="0" w:noVBand="1"/>
      </w:tblPr>
      <w:tblGrid>
        <w:gridCol w:w="9062"/>
      </w:tblGrid>
      <w:tr w:rsidR="003B517F" w14:paraId="5BDAF920" w14:textId="77777777" w:rsidTr="003B517F">
        <w:tc>
          <w:tcPr>
            <w:tcW w:w="9212" w:type="dxa"/>
          </w:tcPr>
          <w:p w14:paraId="7253AF11" w14:textId="77777777" w:rsidR="003B517F" w:rsidRPr="00B62228" w:rsidRDefault="003B517F">
            <w:pPr>
              <w:rPr>
                <w:sz w:val="20"/>
                <w:szCs w:val="20"/>
              </w:rPr>
            </w:pPr>
            <w:r w:rsidRPr="00B62228">
              <w:rPr>
                <w:sz w:val="20"/>
                <w:szCs w:val="20"/>
              </w:rPr>
              <w:t>(Her beskrives dagens ording for skraping og spyling av båt)</w:t>
            </w:r>
          </w:p>
          <w:p w14:paraId="0F702227" w14:textId="77777777" w:rsidR="003B517F" w:rsidRDefault="00BC650A">
            <w:r>
              <w:t>Båter som tas opp spyles</w:t>
            </w:r>
            <w:r w:rsidR="00B62228">
              <w:t>/skrubbes</w:t>
            </w:r>
            <w:r>
              <w:t xml:space="preserve">/høytrykkspyles ved krana. </w:t>
            </w:r>
            <w:r w:rsidR="00B62228">
              <w:t>Stedet har en kombinasjon av  asfaltdekke og tredekke. Avløpsvannet går direkte til sjø.</w:t>
            </w:r>
            <w:r w:rsidR="003E1D15">
              <w:t xml:space="preserve"> Skraping av bunnstoff, i den grad det gjøres, foregår pr. dato i ho</w:t>
            </w:r>
            <w:r w:rsidR="00D26573">
              <w:t xml:space="preserve">vedsak på opplagsplass og ved bruk av presenning. </w:t>
            </w:r>
            <w:r w:rsidR="003E1D15">
              <w:t>Plastbåter, som utgjør det store flertallet av båtene i havnen, skrapes kun i lite omfang (selvpolerende bunnstoff), mens skraping av trebåter</w:t>
            </w:r>
            <w:r w:rsidR="00414E48">
              <w:t>, helt eller flekkvis, utføres hver sesong. Se vedlegg for tiltak.</w:t>
            </w:r>
            <w:r w:rsidR="00B62228">
              <w:t xml:space="preserve"> </w:t>
            </w:r>
          </w:p>
        </w:tc>
      </w:tr>
    </w:tbl>
    <w:p w14:paraId="7A941AFC" w14:textId="77777777" w:rsidR="00D57295" w:rsidRDefault="00D57295" w:rsidP="00AE4B25">
      <w:pPr>
        <w:rPr>
          <w:b/>
          <w:sz w:val="28"/>
          <w:szCs w:val="28"/>
        </w:rPr>
      </w:pPr>
    </w:p>
    <w:p w14:paraId="1EDC3800" w14:textId="77777777" w:rsidR="00AE4B25" w:rsidRDefault="00AE4B25" w:rsidP="00AE4B25">
      <w:pPr>
        <w:rPr>
          <w:b/>
          <w:sz w:val="28"/>
          <w:szCs w:val="28"/>
        </w:rPr>
      </w:pPr>
      <w:r>
        <w:rPr>
          <w:b/>
          <w:sz w:val="28"/>
          <w:szCs w:val="28"/>
        </w:rPr>
        <w:t>Vedlegg til beskrivelse av avfallshåndtering</w:t>
      </w:r>
    </w:p>
    <w:p w14:paraId="015D149F" w14:textId="77777777" w:rsidR="008F5F14" w:rsidRDefault="00AE4B25" w:rsidP="00AE4B25">
      <w:pPr>
        <w:rPr>
          <w:sz w:val="24"/>
          <w:szCs w:val="24"/>
        </w:rPr>
      </w:pPr>
      <w:r>
        <w:rPr>
          <w:sz w:val="24"/>
          <w:szCs w:val="24"/>
        </w:rPr>
        <w:t>I tillegg til dagens ubeskrevne krav til den enkelte bruker om håndtering av farlig avfall vil vi innføre krav om oppsamling av avskrapet bunnstoff ved bruk av plastpresenning og, siden mengden av slikt avfall antas å bli liten, vil vi etablere mottak for dette i havna i form av egnet merket plastbeholder med lokk. Dette avfallet vil bli levert på Shellstasjonen på Storgata og/eller Grinda ved behov.</w:t>
      </w:r>
      <w:r w:rsidR="008F5F14">
        <w:rPr>
          <w:sz w:val="24"/>
          <w:szCs w:val="24"/>
        </w:rPr>
        <w:t xml:space="preserve"> </w:t>
      </w:r>
    </w:p>
    <w:p w14:paraId="6AECC936" w14:textId="77777777" w:rsidR="00AE4B25" w:rsidRDefault="008F5F14" w:rsidP="00AE4B25">
      <w:pPr>
        <w:rPr>
          <w:sz w:val="24"/>
          <w:szCs w:val="24"/>
        </w:rPr>
      </w:pPr>
      <w:r>
        <w:rPr>
          <w:sz w:val="23"/>
          <w:szCs w:val="23"/>
        </w:rPr>
        <w:t>O</w:t>
      </w:r>
      <w:r>
        <w:rPr>
          <w:sz w:val="24"/>
          <w:szCs w:val="24"/>
        </w:rPr>
        <w:t>vertredelse av reglementet for avfallshåndtering vil kunne føre til tap av båtplass (</w:t>
      </w:r>
      <w:proofErr w:type="spellStart"/>
      <w:r>
        <w:rPr>
          <w:sz w:val="24"/>
          <w:szCs w:val="24"/>
        </w:rPr>
        <w:t>jfr</w:t>
      </w:r>
      <w:proofErr w:type="spellEnd"/>
      <w:r>
        <w:rPr>
          <w:sz w:val="24"/>
          <w:szCs w:val="24"/>
        </w:rPr>
        <w:t xml:space="preserve"> Larvik båtforenings havnereglement).</w:t>
      </w:r>
    </w:p>
    <w:p w14:paraId="18F01854" w14:textId="77777777" w:rsidR="008F5F14" w:rsidRDefault="008F5F14" w:rsidP="00AE4B25">
      <w:pPr>
        <w:rPr>
          <w:sz w:val="24"/>
          <w:szCs w:val="24"/>
        </w:rPr>
      </w:pPr>
    </w:p>
    <w:p w14:paraId="4DE20955" w14:textId="77777777" w:rsidR="00C526A3" w:rsidRDefault="00C526A3"/>
    <w:sectPr w:rsidR="00C526A3" w:rsidSect="000D67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7688" w14:textId="77777777" w:rsidR="00B61125" w:rsidRDefault="00B61125" w:rsidP="00D32C82">
      <w:pPr>
        <w:spacing w:after="0" w:line="240" w:lineRule="auto"/>
      </w:pPr>
      <w:r>
        <w:separator/>
      </w:r>
    </w:p>
  </w:endnote>
  <w:endnote w:type="continuationSeparator" w:id="0">
    <w:p w14:paraId="3B69FD7E" w14:textId="77777777" w:rsidR="00B61125" w:rsidRDefault="00B61125" w:rsidP="00D32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D96D" w14:textId="198BA31E" w:rsidR="00AE4B25" w:rsidRDefault="00AE4B25">
    <w:pPr>
      <w:pStyle w:val="Bunntekst"/>
      <w:jc w:val="center"/>
    </w:pPr>
    <w:r>
      <w:t>Dato:</w:t>
    </w:r>
    <w:r w:rsidR="006254C9">
      <w:t>17</w:t>
    </w:r>
    <w:r>
      <w:t>.</w:t>
    </w:r>
    <w:r w:rsidR="006254C9">
      <w:t>6</w:t>
    </w:r>
    <w:r>
      <w:t>.20</w:t>
    </w:r>
    <w:r w:rsidR="006254C9">
      <w:t>2</w:t>
    </w:r>
    <w:r>
      <w:t>1</w:t>
    </w:r>
    <w:r>
      <w:tab/>
    </w:r>
    <w:sdt>
      <w:sdtPr>
        <w:id w:val="1786873"/>
        <w:docPartObj>
          <w:docPartGallery w:val="Page Numbers (Bottom of Page)"/>
          <w:docPartUnique/>
        </w:docPartObj>
      </w:sdtPr>
      <w:sdtEndPr/>
      <w:sdtContent>
        <w:r w:rsidR="00B61125">
          <w:fldChar w:fldCharType="begin"/>
        </w:r>
        <w:r w:rsidR="00B61125">
          <w:instrText xml:space="preserve"> PAGE   \* MERGEFORMAT </w:instrText>
        </w:r>
        <w:r w:rsidR="00B61125">
          <w:fldChar w:fldCharType="separate"/>
        </w:r>
        <w:r w:rsidR="00876892">
          <w:rPr>
            <w:noProof/>
          </w:rPr>
          <w:t>1</w:t>
        </w:r>
        <w:r w:rsidR="00B61125">
          <w:rPr>
            <w:noProof/>
          </w:rPr>
          <w:fldChar w:fldCharType="end"/>
        </w:r>
        <w:r>
          <w:t xml:space="preserve"> av 2</w:t>
        </w:r>
        <w:r>
          <w:tab/>
        </w:r>
      </w:sdtContent>
    </w:sdt>
  </w:p>
  <w:p w14:paraId="0D8818E5" w14:textId="77777777" w:rsidR="00F02B16" w:rsidRDefault="00F02B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204E" w14:textId="77777777" w:rsidR="00B61125" w:rsidRDefault="00B61125" w:rsidP="00D32C82">
      <w:pPr>
        <w:spacing w:after="0" w:line="240" w:lineRule="auto"/>
      </w:pPr>
      <w:r>
        <w:separator/>
      </w:r>
    </w:p>
  </w:footnote>
  <w:footnote w:type="continuationSeparator" w:id="0">
    <w:p w14:paraId="50F4135E" w14:textId="77777777" w:rsidR="00B61125" w:rsidRDefault="00B61125" w:rsidP="00D32C82">
      <w:pPr>
        <w:spacing w:after="0" w:line="240" w:lineRule="auto"/>
      </w:pPr>
      <w:r>
        <w:continuationSeparator/>
      </w:r>
    </w:p>
  </w:footnote>
  <w:footnote w:id="1">
    <w:p w14:paraId="70BA8A05" w14:textId="77777777" w:rsidR="000D1077" w:rsidRDefault="000D1077">
      <w:pPr>
        <w:pStyle w:val="Fotnotetekst"/>
      </w:pPr>
      <w:r>
        <w:rPr>
          <w:rStyle w:val="Fotnotereferanse"/>
        </w:rPr>
        <w:footnoteRef/>
      </w:r>
      <w:r>
        <w:t xml:space="preserve"> Glass, metall, plast, matavfall, papir, EE-avfall</w:t>
      </w:r>
    </w:p>
    <w:p w14:paraId="3F4DCB3E" w14:textId="77777777" w:rsidR="000D1077" w:rsidRDefault="000D1077">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25AA" w14:textId="77777777" w:rsidR="00F02B16" w:rsidRPr="008F5F14" w:rsidRDefault="00F02B16">
    <w:pPr>
      <w:pStyle w:val="Topptekst"/>
      <w:rPr>
        <w:sz w:val="18"/>
      </w:rPr>
    </w:pPr>
    <w:r>
      <w:rPr>
        <w:noProof/>
        <w:sz w:val="27"/>
        <w:szCs w:val="27"/>
      </w:rPr>
      <w:drawing>
        <wp:inline distT="0" distB="0" distL="0" distR="0" wp14:anchorId="49FE5925" wp14:editId="3DAEA9F2">
          <wp:extent cx="730250" cy="838200"/>
          <wp:effectExtent l="19050" t="0" r="0" b="0"/>
          <wp:docPr id="1" name="Bilde 1" descr="LB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F logo"/>
                  <pic:cNvPicPr>
                    <a:picLocks noChangeAspect="1" noChangeArrowheads="1"/>
                  </pic:cNvPicPr>
                </pic:nvPicPr>
                <pic:blipFill>
                  <a:blip r:embed="rId1"/>
                  <a:srcRect/>
                  <a:stretch>
                    <a:fillRect/>
                  </a:stretch>
                </pic:blipFill>
                <pic:spPr bwMode="auto">
                  <a:xfrm>
                    <a:off x="0" y="0"/>
                    <a:ext cx="730250" cy="838200"/>
                  </a:xfrm>
                  <a:prstGeom prst="rect">
                    <a:avLst/>
                  </a:prstGeom>
                  <a:noFill/>
                  <a:ln w="9525">
                    <a:noFill/>
                    <a:miter lim="800000"/>
                    <a:headEnd/>
                    <a:tailEnd/>
                  </a:ln>
                </pic:spPr>
              </pic:pic>
            </a:graphicData>
          </a:graphic>
        </wp:inline>
      </w:drawing>
    </w:r>
    <w:r w:rsidR="00D57295" w:rsidRPr="006254C9">
      <w:rPr>
        <w:b/>
        <w:outline/>
        <w:sz w:val="32"/>
        <w:vertAlign w:val="superscript"/>
        <w14:textOutline w14:w="9525" w14:cap="flat" w14:cmpd="sng" w14:algn="ctr">
          <w14:solidFill>
            <w14:srgbClr w14:val="000000"/>
          </w14:solidFill>
          <w14:prstDash w14:val="solid"/>
          <w14:round/>
        </w14:textOutline>
        <w14:textFill>
          <w14:noFill/>
        </w14:textFill>
      </w:rPr>
      <w:t xml:space="preserve">                    </w:t>
    </w:r>
    <w:r w:rsidR="00D57295" w:rsidRPr="006254C9">
      <w:rPr>
        <w:b/>
        <w:outline/>
        <w:sz w:val="36"/>
        <w:vertAlign w:val="superscript"/>
        <w14:textOutline w14:w="9525" w14:cap="flat" w14:cmpd="sng" w14:algn="ctr">
          <w14:solidFill>
            <w14:srgbClr w14:val="000000"/>
          </w14:solidFill>
          <w14:prstDash w14:val="solid"/>
          <w14:round/>
        </w14:textOutline>
        <w14:textFill>
          <w14:noFill/>
        </w14:textFill>
      </w:rPr>
      <w:t xml:space="preserve">AVFALLSPLAN FOR </w:t>
    </w:r>
    <w:r w:rsidR="008F5F14" w:rsidRPr="006254C9">
      <w:rPr>
        <w:b/>
        <w:outline/>
        <w:sz w:val="36"/>
        <w:vertAlign w:val="superscript"/>
        <w14:textOutline w14:w="9525" w14:cap="flat" w14:cmpd="sng" w14:algn="ctr">
          <w14:solidFill>
            <w14:srgbClr w14:val="000000"/>
          </w14:solidFill>
          <w14:prstDash w14:val="solid"/>
          <w14:round/>
        </w14:textOutline>
        <w14:textFill>
          <w14:noFill/>
        </w14:textFill>
      </w:rPr>
      <w:t>LARVIK BÅTFORENING (</w:t>
    </w:r>
    <w:r w:rsidR="00D57295" w:rsidRPr="006254C9">
      <w:rPr>
        <w:b/>
        <w:outline/>
        <w:sz w:val="36"/>
        <w:vertAlign w:val="superscript"/>
        <w14:textOutline w14:w="9525" w14:cap="flat" w14:cmpd="sng" w14:algn="ctr">
          <w14:solidFill>
            <w14:srgbClr w14:val="000000"/>
          </w14:solidFill>
          <w14:prstDash w14:val="solid"/>
          <w14:round/>
        </w14:textOutline>
        <w14:textFill>
          <w14:noFill/>
        </w14:textFill>
      </w:rPr>
      <w:t>VADSKJÆRET BÅTHAVN</w:t>
    </w:r>
    <w:r w:rsidR="008F5F14" w:rsidRPr="006254C9">
      <w:rPr>
        <w:b/>
        <w:outline/>
        <w:sz w:val="36"/>
        <w:vertAlign w:val="superscript"/>
        <w14:textOutline w14:w="9525" w14:cap="flat" w14:cmpd="sng" w14:algn="ctr">
          <w14:solidFill>
            <w14:srgbClr w14:val="000000"/>
          </w14:solidFill>
          <w14:prstDash w14:val="solid"/>
          <w14:round/>
        </w14:textOutline>
        <w14:textFill>
          <w14:noFill/>
        </w14:textFill>
      </w:rPr>
      <w:t>)</w:t>
    </w:r>
  </w:p>
  <w:p w14:paraId="1A72AC53" w14:textId="77777777" w:rsidR="000A2CA7" w:rsidRDefault="000A2CA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82"/>
    <w:rsid w:val="00077DD5"/>
    <w:rsid w:val="00080C99"/>
    <w:rsid w:val="000A2CA7"/>
    <w:rsid w:val="000D1077"/>
    <w:rsid w:val="000D6717"/>
    <w:rsid w:val="000E23D3"/>
    <w:rsid w:val="002C42CE"/>
    <w:rsid w:val="002C5ECF"/>
    <w:rsid w:val="003B0F23"/>
    <w:rsid w:val="003B517F"/>
    <w:rsid w:val="003E1D15"/>
    <w:rsid w:val="00414E48"/>
    <w:rsid w:val="00444822"/>
    <w:rsid w:val="004A31CC"/>
    <w:rsid w:val="005B7356"/>
    <w:rsid w:val="006254C9"/>
    <w:rsid w:val="006601C8"/>
    <w:rsid w:val="006A7898"/>
    <w:rsid w:val="008012AC"/>
    <w:rsid w:val="00817CDE"/>
    <w:rsid w:val="00837B53"/>
    <w:rsid w:val="00876892"/>
    <w:rsid w:val="008F5F14"/>
    <w:rsid w:val="009E4F1E"/>
    <w:rsid w:val="00AD7F03"/>
    <w:rsid w:val="00AE4B25"/>
    <w:rsid w:val="00B27D45"/>
    <w:rsid w:val="00B61125"/>
    <w:rsid w:val="00B62228"/>
    <w:rsid w:val="00BC650A"/>
    <w:rsid w:val="00C526A3"/>
    <w:rsid w:val="00C65B8F"/>
    <w:rsid w:val="00D14817"/>
    <w:rsid w:val="00D26573"/>
    <w:rsid w:val="00D32C82"/>
    <w:rsid w:val="00D57295"/>
    <w:rsid w:val="00F02B16"/>
    <w:rsid w:val="00FF73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CB9F2"/>
  <w15:docId w15:val="{169ACB6A-F387-474B-A996-DC5C5BA1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3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32C8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32C82"/>
    <w:rPr>
      <w:sz w:val="20"/>
      <w:szCs w:val="20"/>
    </w:rPr>
  </w:style>
  <w:style w:type="character" w:styleId="Fotnotereferanse">
    <w:name w:val="footnote reference"/>
    <w:basedOn w:val="Standardskriftforavsnitt"/>
    <w:uiPriority w:val="99"/>
    <w:semiHidden/>
    <w:unhideWhenUsed/>
    <w:rsid w:val="00D32C82"/>
    <w:rPr>
      <w:vertAlign w:val="superscript"/>
    </w:rPr>
  </w:style>
  <w:style w:type="paragraph" w:styleId="Bobletekst">
    <w:name w:val="Balloon Text"/>
    <w:basedOn w:val="Normal"/>
    <w:link w:val="BobletekstTegn"/>
    <w:uiPriority w:val="99"/>
    <w:semiHidden/>
    <w:unhideWhenUsed/>
    <w:rsid w:val="00B27D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27D45"/>
    <w:rPr>
      <w:rFonts w:ascii="Tahoma" w:hAnsi="Tahoma" w:cs="Tahoma"/>
      <w:sz w:val="16"/>
      <w:szCs w:val="16"/>
    </w:rPr>
  </w:style>
  <w:style w:type="paragraph" w:styleId="Topptekst">
    <w:name w:val="header"/>
    <w:basedOn w:val="Normal"/>
    <w:link w:val="TopptekstTegn"/>
    <w:uiPriority w:val="99"/>
    <w:unhideWhenUsed/>
    <w:rsid w:val="000A2C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A2CA7"/>
  </w:style>
  <w:style w:type="paragraph" w:styleId="Bunntekst">
    <w:name w:val="footer"/>
    <w:basedOn w:val="Normal"/>
    <w:link w:val="BunntekstTegn"/>
    <w:uiPriority w:val="99"/>
    <w:unhideWhenUsed/>
    <w:rsid w:val="000A2C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A2CA7"/>
  </w:style>
  <w:style w:type="character" w:styleId="Hyperkobling">
    <w:name w:val="Hyperlink"/>
    <w:basedOn w:val="Standardskriftforavsnitt"/>
    <w:uiPriority w:val="99"/>
    <w:unhideWhenUsed/>
    <w:rsid w:val="006254C9"/>
    <w:rPr>
      <w:color w:val="0000FF" w:themeColor="hyperlink"/>
      <w:u w:val="single"/>
    </w:rPr>
  </w:style>
  <w:style w:type="character" w:styleId="Ulstomtale">
    <w:name w:val="Unresolved Mention"/>
    <w:basedOn w:val="Standardskriftforavsnitt"/>
    <w:uiPriority w:val="99"/>
    <w:semiHidden/>
    <w:unhideWhenUsed/>
    <w:rsid w:val="0062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st@larvikbaatfore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DF034-7FCF-4509-A490-33211287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599</Words>
  <Characters>3177</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Arne Sørum</dc:creator>
  <cp:lastModifiedBy>Helge NILSSEN</cp:lastModifiedBy>
  <cp:revision>2</cp:revision>
  <dcterms:created xsi:type="dcterms:W3CDTF">2021-06-17T08:47:00Z</dcterms:created>
  <dcterms:modified xsi:type="dcterms:W3CDTF">2021-06-17T08:47:00Z</dcterms:modified>
</cp:coreProperties>
</file>